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FFA6" w14:textId="1C83D709" w:rsidR="006A6F5A" w:rsidRPr="00357B51" w:rsidRDefault="006A6F5A" w:rsidP="00BB3043">
      <w:pPr>
        <w:jc w:val="center"/>
        <w:rPr>
          <w:b/>
          <w:bCs/>
        </w:rPr>
      </w:pPr>
      <w:bookmarkStart w:id="0" w:name="_Hlk164412889"/>
      <w:r w:rsidRPr="00357B51">
        <w:rPr>
          <w:b/>
          <w:bCs/>
        </w:rPr>
        <w:t>NOTA DE PRENSA</w:t>
      </w:r>
    </w:p>
    <w:p w14:paraId="0C57F0A6" w14:textId="0A03B769" w:rsidR="00A874B8" w:rsidRDefault="00731F17" w:rsidP="00A874B8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r w:rsidRPr="00731F17">
        <w:rPr>
          <w:rFonts w:ascii="Calibri" w:hAnsi="Calibri" w:cs="Calibri"/>
          <w:b/>
          <w:bCs/>
          <w:sz w:val="38"/>
          <w:szCs w:val="38"/>
        </w:rPr>
        <w:t>El huevo europeo</w:t>
      </w:r>
      <w:r w:rsidR="009975C2">
        <w:rPr>
          <w:rFonts w:ascii="Calibri" w:hAnsi="Calibri" w:cs="Calibri"/>
          <w:b/>
          <w:bCs/>
          <w:sz w:val="38"/>
          <w:szCs w:val="38"/>
        </w:rPr>
        <w:t>,</w:t>
      </w:r>
      <w:r w:rsidRPr="00731F17">
        <w:rPr>
          <w:rFonts w:ascii="Calibri" w:hAnsi="Calibri" w:cs="Calibri"/>
          <w:b/>
          <w:bCs/>
          <w:sz w:val="38"/>
          <w:szCs w:val="38"/>
        </w:rPr>
        <w:t xml:space="preserve"> un modelo de seguridad alimentaria que responde a las preocupaciones </w:t>
      </w:r>
      <w:r w:rsidR="00E64C63">
        <w:rPr>
          <w:rFonts w:ascii="Calibri" w:hAnsi="Calibri" w:cs="Calibri"/>
          <w:b/>
          <w:bCs/>
          <w:sz w:val="38"/>
          <w:szCs w:val="38"/>
        </w:rPr>
        <w:t>de los consumidores</w:t>
      </w:r>
    </w:p>
    <w:p w14:paraId="1B6BBAD3" w14:textId="77777777" w:rsidR="00844F76" w:rsidRPr="00117B8C" w:rsidRDefault="00844F76" w:rsidP="00A874B8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859A27E" w14:textId="37675BCE" w:rsidR="00731F17" w:rsidRDefault="00484E15" w:rsidP="00692040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 w:rsidRPr="00484E15">
        <w:rPr>
          <w:rFonts w:ascii="Calibri" w:eastAsia="Times New Roman" w:hAnsi="Calibri" w:cs="Calibri"/>
          <w:b/>
          <w:bCs/>
          <w:lang w:eastAsia="es-ES_tradnl"/>
        </w:rPr>
        <w:t xml:space="preserve">Según el </w:t>
      </w:r>
      <w:r w:rsidRPr="00484E15">
        <w:rPr>
          <w:rFonts w:ascii="Calibri" w:hAnsi="Calibri" w:cs="Calibri"/>
          <w:b/>
          <w:bCs/>
          <w:color w:val="000000" w:themeColor="text1"/>
        </w:rPr>
        <w:t>Eurobarómetro, un 55 % de los encuestados en España considera que la seguridad alimentaria ha aumentado en la última década.</w:t>
      </w:r>
    </w:p>
    <w:p w14:paraId="5FAF210B" w14:textId="11AC4696" w:rsidR="00D46474" w:rsidRPr="00227659" w:rsidRDefault="00D46474" w:rsidP="00484E15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color w:val="000000" w:themeColor="text1"/>
        </w:rPr>
      </w:pPr>
      <w:r w:rsidRPr="00227659">
        <w:rPr>
          <w:rFonts w:ascii="Calibri" w:hAnsi="Calibri" w:cs="Calibri"/>
          <w:b/>
          <w:bCs/>
          <w:color w:val="000000" w:themeColor="text1"/>
        </w:rPr>
        <w:t>“Proporcionar alimentos de buena calidad, sanos, seguros y sostenibles” es una de las principales responsabilidades que los europeos atribuyen a los agricultores</w:t>
      </w:r>
      <w:r>
        <w:rPr>
          <w:rFonts w:ascii="Calibri" w:hAnsi="Calibri" w:cs="Calibri"/>
          <w:color w:val="000000" w:themeColor="text1"/>
        </w:rPr>
        <w:t>.</w:t>
      </w:r>
    </w:p>
    <w:p w14:paraId="3C74A8E1" w14:textId="39E9F6D5" w:rsidR="00484E15" w:rsidRPr="00227659" w:rsidRDefault="00484E15" w:rsidP="00484E15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color w:val="000000" w:themeColor="text1"/>
        </w:rPr>
      </w:pPr>
      <w:r w:rsidRPr="00993D6F">
        <w:rPr>
          <w:b/>
          <w:bCs/>
        </w:rPr>
        <w:t xml:space="preserve">El Modelo Europeo de Producción (MEP) es </w:t>
      </w:r>
      <w:r w:rsidR="00066E0D">
        <w:rPr>
          <w:b/>
          <w:bCs/>
        </w:rPr>
        <w:t>uno de los más</w:t>
      </w:r>
      <w:r>
        <w:rPr>
          <w:b/>
          <w:bCs/>
        </w:rPr>
        <w:t xml:space="preserve"> exigente</w:t>
      </w:r>
      <w:r w:rsidR="000F0EF6">
        <w:rPr>
          <w:b/>
          <w:bCs/>
        </w:rPr>
        <w:t>s</w:t>
      </w:r>
      <w:r>
        <w:rPr>
          <w:b/>
          <w:bCs/>
        </w:rPr>
        <w:t xml:space="preserve"> del mundo y </w:t>
      </w:r>
      <w:proofErr w:type="gramStart"/>
      <w:r>
        <w:rPr>
          <w:b/>
          <w:bCs/>
        </w:rPr>
        <w:t xml:space="preserve">garantiza  </w:t>
      </w:r>
      <w:r w:rsidRPr="00C01593">
        <w:rPr>
          <w:b/>
          <w:bCs/>
        </w:rPr>
        <w:t>la</w:t>
      </w:r>
      <w:proofErr w:type="gramEnd"/>
      <w:r w:rsidRPr="00C01593">
        <w:rPr>
          <w:b/>
          <w:bCs/>
        </w:rPr>
        <w:t xml:space="preserve"> calidad y seguridad de los alimentos que llegan a los hogares europeos</w:t>
      </w:r>
      <w:r>
        <w:rPr>
          <w:b/>
          <w:bCs/>
        </w:rPr>
        <w:t>.</w:t>
      </w:r>
    </w:p>
    <w:p w14:paraId="57DB3058" w14:textId="77777777" w:rsidR="00646E5B" w:rsidRPr="00484E15" w:rsidRDefault="00646E5B" w:rsidP="00227659">
      <w:pPr>
        <w:pStyle w:val="Prrafodelista"/>
        <w:tabs>
          <w:tab w:val="left" w:pos="567"/>
        </w:tabs>
        <w:spacing w:after="120" w:line="276" w:lineRule="auto"/>
        <w:ind w:left="425"/>
        <w:jc w:val="both"/>
        <w:rPr>
          <w:rFonts w:ascii="Calibri" w:hAnsi="Calibri" w:cs="Calibri"/>
          <w:color w:val="000000" w:themeColor="text1"/>
        </w:rPr>
      </w:pPr>
    </w:p>
    <w:p w14:paraId="05B84CDB" w14:textId="051932D2" w:rsidR="00731F17" w:rsidRPr="00731F17" w:rsidRDefault="006A6F5A" w:rsidP="00731F17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731F17">
        <w:rPr>
          <w:rFonts w:ascii="Calibri" w:hAnsi="Calibri" w:cs="Calibri"/>
          <w:b/>
          <w:bCs/>
          <w:color w:val="000000" w:themeColor="text1"/>
        </w:rPr>
        <w:t xml:space="preserve">Madrid, </w:t>
      </w:r>
      <w:r w:rsidR="00A250DC">
        <w:rPr>
          <w:rFonts w:ascii="Calibri" w:hAnsi="Calibri" w:cs="Calibri"/>
          <w:b/>
          <w:bCs/>
          <w:color w:val="000000" w:themeColor="text1"/>
        </w:rPr>
        <w:t>7</w:t>
      </w:r>
      <w:r w:rsidR="00383E40" w:rsidRPr="00731F17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A250DC">
        <w:rPr>
          <w:rFonts w:ascii="Calibri" w:hAnsi="Calibri" w:cs="Calibri"/>
          <w:b/>
          <w:bCs/>
          <w:color w:val="000000" w:themeColor="text1"/>
        </w:rPr>
        <w:t>mayo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 de 202</w:t>
      </w:r>
      <w:r w:rsidR="00185C9F" w:rsidRPr="00731F17">
        <w:rPr>
          <w:rFonts w:ascii="Calibri" w:hAnsi="Calibri" w:cs="Calibri"/>
          <w:b/>
          <w:bCs/>
          <w:color w:val="000000" w:themeColor="text1"/>
        </w:rPr>
        <w:t>5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731F17" w:rsidRPr="00731F17">
        <w:rPr>
          <w:rFonts w:ascii="Calibri" w:hAnsi="Calibri" w:cs="Calibri"/>
          <w:color w:val="000000" w:themeColor="text1"/>
        </w:rPr>
        <w:t xml:space="preserve">La seguridad alimentaria </w:t>
      </w:r>
      <w:r w:rsidR="00844F76">
        <w:rPr>
          <w:rFonts w:ascii="Calibri" w:hAnsi="Calibri" w:cs="Calibri"/>
          <w:color w:val="000000" w:themeColor="text1"/>
        </w:rPr>
        <w:t>e</w:t>
      </w:r>
      <w:r w:rsidR="00731F17" w:rsidRPr="00731F17">
        <w:rPr>
          <w:rFonts w:ascii="Calibri" w:hAnsi="Calibri" w:cs="Calibri"/>
          <w:color w:val="000000" w:themeColor="text1"/>
        </w:rPr>
        <w:t xml:space="preserve">s una de las grandes preocupaciones de los ciudadanos europeos. Así lo demuestra el reciente Eurobarómetro especial 556 sobre “Los europeos, la agricultura y la PAC”, </w:t>
      </w:r>
      <w:r w:rsidR="00844F76">
        <w:rPr>
          <w:rFonts w:ascii="Calibri" w:hAnsi="Calibri" w:cs="Calibri"/>
          <w:color w:val="000000" w:themeColor="text1"/>
        </w:rPr>
        <w:t>que recoge que</w:t>
      </w:r>
      <w:r w:rsidR="00731F17" w:rsidRPr="00731F17">
        <w:rPr>
          <w:rFonts w:ascii="Calibri" w:hAnsi="Calibri" w:cs="Calibri"/>
          <w:color w:val="000000" w:themeColor="text1"/>
        </w:rPr>
        <w:t xml:space="preserve"> </w:t>
      </w:r>
      <w:r w:rsidR="00731F17" w:rsidRPr="00227659">
        <w:rPr>
          <w:rFonts w:ascii="Calibri" w:hAnsi="Calibri" w:cs="Calibri"/>
          <w:b/>
          <w:bCs/>
          <w:color w:val="000000" w:themeColor="text1"/>
        </w:rPr>
        <w:t>un 55 % de los encuestados en España considera que la seguridad alimentaria ha aumentado en la última década, muy por encima del promedio europeo (38 %).</w:t>
      </w:r>
      <w:r w:rsidR="00731F17" w:rsidRPr="00731F17">
        <w:rPr>
          <w:rFonts w:ascii="Calibri" w:hAnsi="Calibri" w:cs="Calibri"/>
          <w:color w:val="000000" w:themeColor="text1"/>
        </w:rPr>
        <w:t xml:space="preserve"> Esta percepción positiva no es casual, sino el reflejo del compromiso del sector agroalimentario europeo </w:t>
      </w:r>
      <w:r w:rsidR="00844F76">
        <w:rPr>
          <w:rFonts w:ascii="Calibri" w:hAnsi="Calibri" w:cs="Calibri"/>
          <w:color w:val="000000" w:themeColor="text1"/>
        </w:rPr>
        <w:t xml:space="preserve">y del español </w:t>
      </w:r>
      <w:r w:rsidR="00731F17" w:rsidRPr="00731F17">
        <w:rPr>
          <w:rFonts w:ascii="Calibri" w:hAnsi="Calibri" w:cs="Calibri"/>
          <w:color w:val="000000" w:themeColor="text1"/>
        </w:rPr>
        <w:t>con la calidad y la trazabilidad.</w:t>
      </w:r>
    </w:p>
    <w:p w14:paraId="0A6917BF" w14:textId="649BF608" w:rsidR="00731F17" w:rsidRPr="00731F17" w:rsidRDefault="00731F17" w:rsidP="00731F17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731F17">
        <w:rPr>
          <w:rFonts w:ascii="Calibri" w:hAnsi="Calibri" w:cs="Calibri"/>
          <w:color w:val="000000" w:themeColor="text1"/>
        </w:rPr>
        <w:t xml:space="preserve">Un ejemplo de este compromiso es el modelo de producción </w:t>
      </w:r>
      <w:r w:rsidR="00844F76">
        <w:rPr>
          <w:rFonts w:ascii="Calibri" w:hAnsi="Calibri" w:cs="Calibri"/>
          <w:color w:val="000000" w:themeColor="text1"/>
        </w:rPr>
        <w:t>aplicado a la ca</w:t>
      </w:r>
      <w:r w:rsidRPr="00731F17">
        <w:rPr>
          <w:rFonts w:ascii="Calibri" w:hAnsi="Calibri" w:cs="Calibri"/>
          <w:color w:val="000000" w:themeColor="text1"/>
        </w:rPr>
        <w:t>de</w:t>
      </w:r>
      <w:r w:rsidR="00844F76">
        <w:rPr>
          <w:rFonts w:ascii="Calibri" w:hAnsi="Calibri" w:cs="Calibri"/>
          <w:color w:val="000000" w:themeColor="text1"/>
        </w:rPr>
        <w:t>na de</w:t>
      </w:r>
      <w:r w:rsidRPr="00731F17">
        <w:rPr>
          <w:rFonts w:ascii="Calibri" w:hAnsi="Calibri" w:cs="Calibri"/>
          <w:color w:val="000000" w:themeColor="text1"/>
        </w:rPr>
        <w:t>l huevo</w:t>
      </w:r>
      <w:r w:rsidR="00F624F9">
        <w:rPr>
          <w:rFonts w:ascii="Calibri" w:hAnsi="Calibri" w:cs="Calibri"/>
          <w:color w:val="000000" w:themeColor="text1"/>
        </w:rPr>
        <w:t xml:space="preserve"> europeo (MEP), un </w:t>
      </w:r>
      <w:r w:rsidR="00F624F9" w:rsidRPr="00F624F9">
        <w:rPr>
          <w:rFonts w:ascii="Calibri" w:hAnsi="Calibri" w:cs="Calibri"/>
          <w:color w:val="000000" w:themeColor="text1"/>
        </w:rPr>
        <w:t xml:space="preserve">conjunto de normas que garantizan la </w:t>
      </w:r>
      <w:r w:rsidR="002831EA">
        <w:rPr>
          <w:rFonts w:ascii="Calibri" w:hAnsi="Calibri" w:cs="Calibri"/>
          <w:color w:val="000000" w:themeColor="text1"/>
        </w:rPr>
        <w:t xml:space="preserve">máxima </w:t>
      </w:r>
      <w:r w:rsidR="00F624F9" w:rsidRPr="00F624F9">
        <w:rPr>
          <w:rFonts w:ascii="Calibri" w:hAnsi="Calibri" w:cs="Calibri"/>
          <w:color w:val="000000" w:themeColor="text1"/>
        </w:rPr>
        <w:t>seguridad alimentaria, el bienestar y la sanidad animal, además de promover la sostenibilidad de la producción y el respeto al medio ambiente.</w:t>
      </w:r>
      <w:r w:rsidR="00F624F9">
        <w:rPr>
          <w:rFonts w:ascii="Calibri" w:hAnsi="Calibri" w:cs="Calibri"/>
          <w:color w:val="000000" w:themeColor="text1"/>
        </w:rPr>
        <w:t xml:space="preserve"> L</w:t>
      </w:r>
      <w:r w:rsidRPr="00731F17">
        <w:rPr>
          <w:rFonts w:ascii="Calibri" w:hAnsi="Calibri" w:cs="Calibri"/>
          <w:color w:val="000000" w:themeColor="text1"/>
        </w:rPr>
        <w:t xml:space="preserve">os huevos </w:t>
      </w:r>
      <w:r w:rsidR="00F624F9">
        <w:rPr>
          <w:rFonts w:ascii="Calibri" w:hAnsi="Calibri" w:cs="Calibri"/>
          <w:color w:val="000000" w:themeColor="text1"/>
        </w:rPr>
        <w:t>que adquieren los consumidores europeo</w:t>
      </w:r>
      <w:r w:rsidR="00844F76">
        <w:rPr>
          <w:rFonts w:ascii="Calibri" w:hAnsi="Calibri" w:cs="Calibri"/>
          <w:color w:val="000000" w:themeColor="text1"/>
        </w:rPr>
        <w:t>s</w:t>
      </w:r>
      <w:r w:rsidR="00F624F9">
        <w:rPr>
          <w:rFonts w:ascii="Calibri" w:hAnsi="Calibri" w:cs="Calibri"/>
          <w:color w:val="000000" w:themeColor="text1"/>
        </w:rPr>
        <w:t xml:space="preserve"> </w:t>
      </w:r>
      <w:r w:rsidRPr="00731F17">
        <w:rPr>
          <w:rFonts w:ascii="Calibri" w:hAnsi="Calibri" w:cs="Calibri"/>
          <w:color w:val="000000" w:themeColor="text1"/>
        </w:rPr>
        <w:t>s</w:t>
      </w:r>
      <w:r w:rsidR="00844F76">
        <w:rPr>
          <w:rFonts w:ascii="Calibri" w:hAnsi="Calibri" w:cs="Calibri"/>
          <w:color w:val="000000" w:themeColor="text1"/>
        </w:rPr>
        <w:t>iguen</w:t>
      </w:r>
      <w:r w:rsidRPr="00731F17">
        <w:rPr>
          <w:rFonts w:ascii="Calibri" w:hAnsi="Calibri" w:cs="Calibri"/>
          <w:color w:val="000000" w:themeColor="text1"/>
        </w:rPr>
        <w:t xml:space="preserve"> un estricto control “de la granja a la mesa” que garantiza que s</w:t>
      </w:r>
      <w:r w:rsidR="00844F76">
        <w:rPr>
          <w:rFonts w:ascii="Calibri" w:hAnsi="Calibri" w:cs="Calibri"/>
          <w:color w:val="000000" w:themeColor="text1"/>
        </w:rPr>
        <w:t xml:space="preserve">on </w:t>
      </w:r>
      <w:r w:rsidRPr="00731F17">
        <w:rPr>
          <w:rFonts w:ascii="Calibri" w:hAnsi="Calibri" w:cs="Calibri"/>
          <w:color w:val="000000" w:themeColor="text1"/>
        </w:rPr>
        <w:t>un alimento fresco, sano y seguro.</w:t>
      </w:r>
    </w:p>
    <w:p w14:paraId="663E3CB9" w14:textId="77777777" w:rsidR="00D46474" w:rsidRDefault="00D46474" w:rsidP="00731F17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7CC0B7F9" w14:textId="6A0F4105" w:rsidR="00731F17" w:rsidRPr="00731F17" w:rsidRDefault="00731F17" w:rsidP="00731F17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731F17">
        <w:rPr>
          <w:rFonts w:ascii="Calibri" w:hAnsi="Calibri" w:cs="Calibri"/>
          <w:b/>
          <w:bCs/>
          <w:color w:val="000000" w:themeColor="text1"/>
        </w:rPr>
        <w:t>Control riguroso en todas las etapas de la producción</w:t>
      </w:r>
    </w:p>
    <w:p w14:paraId="5D6D9CBE" w14:textId="17A64131" w:rsidR="00D46474" w:rsidRPr="00DA2345" w:rsidRDefault="009975C2" w:rsidP="00D46474">
      <w:pPr>
        <w:tabs>
          <w:tab w:val="left" w:pos="567"/>
        </w:tabs>
        <w:spacing w:after="120" w:line="276" w:lineRule="auto"/>
        <w:jc w:val="both"/>
      </w:pPr>
      <w:r>
        <w:rPr>
          <w:rFonts w:ascii="Calibri" w:hAnsi="Calibri" w:cs="Calibri"/>
          <w:color w:val="000000" w:themeColor="text1"/>
        </w:rPr>
        <w:t>Para garantizar la seguridad alimentaria, c</w:t>
      </w:r>
      <w:r w:rsidR="00731F17" w:rsidRPr="00731F17">
        <w:rPr>
          <w:rFonts w:ascii="Calibri" w:hAnsi="Calibri" w:cs="Calibri"/>
          <w:color w:val="000000" w:themeColor="text1"/>
        </w:rPr>
        <w:t xml:space="preserve">ada granja avícola de la UE cuenta con la supervisión de un veterinario responsable, que define y aplica planes sanitarios adaptados para asegurar el bienestar animal y la calidad del producto final. </w:t>
      </w:r>
      <w:r w:rsidR="00D46474">
        <w:rPr>
          <w:rFonts w:ascii="Calibri" w:hAnsi="Calibri" w:cs="Calibri"/>
          <w:color w:val="000000" w:themeColor="text1"/>
        </w:rPr>
        <w:t>Entre otros, los programas eur</w:t>
      </w:r>
      <w:r w:rsidR="00D46474" w:rsidRPr="00DA2345">
        <w:t>ope</w:t>
      </w:r>
      <w:r w:rsidR="00D46474">
        <w:t xml:space="preserve">os </w:t>
      </w:r>
      <w:r w:rsidR="00D46474" w:rsidRPr="00DA2345">
        <w:t>de</w:t>
      </w:r>
      <w:r w:rsidR="00D46474">
        <w:t xml:space="preserve"> vigilancia y</w:t>
      </w:r>
      <w:r w:rsidR="00D46474" w:rsidRPr="00DA2345">
        <w:t xml:space="preserve"> control de enfermedades como la salmonela y la influenza aviar en las granjas de ponedoras</w:t>
      </w:r>
      <w:r w:rsidR="00D46474">
        <w:t>,</w:t>
      </w:r>
      <w:r w:rsidR="00D46474" w:rsidRPr="00DA2345">
        <w:t xml:space="preserve"> </w:t>
      </w:r>
      <w:r w:rsidR="00D46474">
        <w:t xml:space="preserve">que incluyen </w:t>
      </w:r>
      <w:r w:rsidR="00D46474" w:rsidRPr="00DA2345">
        <w:t>protocolos sanitarios para proteger tanto a los animales como a l</w:t>
      </w:r>
      <w:r w:rsidR="00D46474">
        <w:t>a</w:t>
      </w:r>
      <w:r w:rsidR="00D46474" w:rsidRPr="00DA2345">
        <w:t>s</w:t>
      </w:r>
      <w:r w:rsidR="00D46474">
        <w:t xml:space="preserve"> personas</w:t>
      </w:r>
      <w:r w:rsidR="00D46474" w:rsidRPr="00DA2345">
        <w:t>.</w:t>
      </w:r>
      <w:r w:rsidR="00D46474">
        <w:t xml:space="preserve"> </w:t>
      </w:r>
    </w:p>
    <w:p w14:paraId="3F6BC2C8" w14:textId="1D2DFB03" w:rsidR="009975C2" w:rsidRDefault="009975C2" w:rsidP="00731F17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t>La prevención de enfermedades es clave en las granjas de gallinas ponedoras</w:t>
      </w:r>
      <w:r w:rsidR="00D46474">
        <w:t>, tanto</w:t>
      </w:r>
      <w:r w:rsidRPr="003D7F5E">
        <w:t xml:space="preserve"> para su bienestar</w:t>
      </w:r>
      <w:r w:rsidR="00D46474">
        <w:t xml:space="preserve"> como p</w:t>
      </w:r>
      <w:r w:rsidRPr="003D7F5E">
        <w:t>ara prote</w:t>
      </w:r>
      <w:r>
        <w:t xml:space="preserve">ger </w:t>
      </w:r>
      <w:r w:rsidR="00844F76">
        <w:t>a</w:t>
      </w:r>
      <w:r w:rsidRPr="003D7F5E">
        <w:t>l</w:t>
      </w:r>
      <w:r w:rsidR="00844F76">
        <w:t xml:space="preserve"> consumidor</w:t>
      </w:r>
      <w:r w:rsidR="00D46474">
        <w:t xml:space="preserve">. </w:t>
      </w:r>
      <w:r>
        <w:t>Las gallinas sanas ponen huevos seguros y saludables.</w:t>
      </w:r>
    </w:p>
    <w:p w14:paraId="397E0FB5" w14:textId="00B72DD2" w:rsidR="00731F17" w:rsidRDefault="00D46474" w:rsidP="00731F17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731F17">
        <w:rPr>
          <w:rFonts w:ascii="Calibri" w:hAnsi="Calibri" w:cs="Calibri"/>
          <w:color w:val="000000" w:themeColor="text1"/>
        </w:rPr>
        <w:t xml:space="preserve">Este enfoque preventivo se refuerza con la aplicación del sistema de Análisis de Peligros y Puntos </w:t>
      </w:r>
      <w:r>
        <w:rPr>
          <w:rFonts w:ascii="Calibri" w:hAnsi="Calibri" w:cs="Calibri"/>
          <w:color w:val="000000" w:themeColor="text1"/>
        </w:rPr>
        <w:t xml:space="preserve">de </w:t>
      </w:r>
      <w:r w:rsidRPr="00731F17">
        <w:rPr>
          <w:rFonts w:ascii="Calibri" w:hAnsi="Calibri" w:cs="Calibri"/>
          <w:color w:val="000000" w:themeColor="text1"/>
        </w:rPr>
        <w:t>Control</w:t>
      </w:r>
      <w:r>
        <w:rPr>
          <w:rFonts w:ascii="Calibri" w:hAnsi="Calibri" w:cs="Calibri"/>
          <w:color w:val="000000" w:themeColor="text1"/>
        </w:rPr>
        <w:t xml:space="preserve"> Crítico</w:t>
      </w:r>
      <w:r w:rsidRPr="00731F17">
        <w:rPr>
          <w:rFonts w:ascii="Calibri" w:hAnsi="Calibri" w:cs="Calibri"/>
          <w:color w:val="000000" w:themeColor="text1"/>
        </w:rPr>
        <w:t xml:space="preserve"> (APPCC) en</w:t>
      </w:r>
      <w:r>
        <w:rPr>
          <w:rFonts w:ascii="Calibri" w:hAnsi="Calibri" w:cs="Calibri"/>
          <w:color w:val="000000" w:themeColor="text1"/>
        </w:rPr>
        <w:t xml:space="preserve"> </w:t>
      </w:r>
      <w:r w:rsidRPr="00731F17">
        <w:rPr>
          <w:rFonts w:ascii="Calibri" w:hAnsi="Calibri" w:cs="Calibri"/>
          <w:color w:val="000000" w:themeColor="text1"/>
        </w:rPr>
        <w:t>l</w:t>
      </w:r>
      <w:r>
        <w:rPr>
          <w:rFonts w:ascii="Calibri" w:hAnsi="Calibri" w:cs="Calibri"/>
          <w:color w:val="000000" w:themeColor="text1"/>
        </w:rPr>
        <w:t xml:space="preserve">a </w:t>
      </w:r>
      <w:r w:rsidRPr="00731F17">
        <w:rPr>
          <w:rFonts w:ascii="Calibri" w:hAnsi="Calibri" w:cs="Calibri"/>
          <w:color w:val="000000" w:themeColor="text1"/>
        </w:rPr>
        <w:t>c</w:t>
      </w:r>
      <w:r>
        <w:rPr>
          <w:rFonts w:ascii="Calibri" w:hAnsi="Calibri" w:cs="Calibri"/>
          <w:color w:val="000000" w:themeColor="text1"/>
        </w:rPr>
        <w:t>lasificac</w:t>
      </w:r>
      <w:r w:rsidRPr="00731F17">
        <w:rPr>
          <w:rFonts w:ascii="Calibri" w:hAnsi="Calibri" w:cs="Calibri"/>
          <w:color w:val="000000" w:themeColor="text1"/>
        </w:rPr>
        <w:t xml:space="preserve">ión y </w:t>
      </w:r>
      <w:r>
        <w:rPr>
          <w:rFonts w:ascii="Calibri" w:hAnsi="Calibri" w:cs="Calibri"/>
          <w:color w:val="000000" w:themeColor="text1"/>
        </w:rPr>
        <w:t xml:space="preserve">procesado </w:t>
      </w:r>
      <w:r w:rsidRPr="00731F17">
        <w:rPr>
          <w:rFonts w:ascii="Calibri" w:hAnsi="Calibri" w:cs="Calibri"/>
          <w:color w:val="000000" w:themeColor="text1"/>
        </w:rPr>
        <w:t>del huevo.</w:t>
      </w:r>
      <w:r>
        <w:rPr>
          <w:rFonts w:ascii="Calibri" w:hAnsi="Calibri" w:cs="Calibri"/>
          <w:color w:val="000000" w:themeColor="text1"/>
        </w:rPr>
        <w:t xml:space="preserve"> Y </w:t>
      </w:r>
      <w:r w:rsidR="00731F17" w:rsidRPr="00731F17">
        <w:rPr>
          <w:rFonts w:ascii="Calibri" w:hAnsi="Calibri" w:cs="Calibri"/>
          <w:color w:val="000000" w:themeColor="text1"/>
        </w:rPr>
        <w:t>las autoridades competentes control</w:t>
      </w:r>
      <w:r>
        <w:rPr>
          <w:rFonts w:ascii="Calibri" w:hAnsi="Calibri" w:cs="Calibri"/>
          <w:color w:val="000000" w:themeColor="text1"/>
        </w:rPr>
        <w:t>an</w:t>
      </w:r>
      <w:r w:rsidR="00731F17" w:rsidRPr="00731F17">
        <w:rPr>
          <w:rFonts w:ascii="Calibri" w:hAnsi="Calibri" w:cs="Calibri"/>
          <w:color w:val="000000" w:themeColor="text1"/>
        </w:rPr>
        <w:t xml:space="preserve"> periódic</w:t>
      </w:r>
      <w:r>
        <w:rPr>
          <w:rFonts w:ascii="Calibri" w:hAnsi="Calibri" w:cs="Calibri"/>
          <w:color w:val="000000" w:themeColor="text1"/>
        </w:rPr>
        <w:t xml:space="preserve">amente </w:t>
      </w:r>
      <w:r w:rsidR="00731F17" w:rsidRPr="00731F17">
        <w:rPr>
          <w:rFonts w:ascii="Calibri" w:hAnsi="Calibri" w:cs="Calibri"/>
          <w:color w:val="000000" w:themeColor="text1"/>
        </w:rPr>
        <w:t>el cumplimiento de las normas de higiene en granjas, centros de embalaje e industrias de ovoproductos.</w:t>
      </w:r>
      <w:r w:rsidR="009975C2">
        <w:rPr>
          <w:rFonts w:ascii="Calibri" w:hAnsi="Calibri" w:cs="Calibri"/>
          <w:color w:val="000000" w:themeColor="text1"/>
        </w:rPr>
        <w:t xml:space="preserve"> </w:t>
      </w:r>
    </w:p>
    <w:p w14:paraId="3DEC6BF4" w14:textId="77777777" w:rsidR="00646E5B" w:rsidRPr="00DA2345" w:rsidRDefault="00646E5B" w:rsidP="00F624F9">
      <w:pPr>
        <w:tabs>
          <w:tab w:val="left" w:pos="567"/>
        </w:tabs>
        <w:spacing w:after="120" w:line="276" w:lineRule="auto"/>
        <w:jc w:val="both"/>
      </w:pPr>
    </w:p>
    <w:p w14:paraId="342D7429" w14:textId="7830A336" w:rsidR="00731F17" w:rsidRPr="00731F17" w:rsidRDefault="00731F17" w:rsidP="00731F17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731F17">
        <w:rPr>
          <w:rFonts w:ascii="Calibri" w:hAnsi="Calibri" w:cs="Calibri"/>
          <w:b/>
          <w:bCs/>
          <w:color w:val="000000" w:themeColor="text1"/>
        </w:rPr>
        <w:lastRenderedPageBreak/>
        <w:t>Confianza del consumidor europeo</w:t>
      </w:r>
    </w:p>
    <w:p w14:paraId="4ECE27D4" w14:textId="77777777" w:rsidR="00731F17" w:rsidRPr="00731F17" w:rsidRDefault="00731F17" w:rsidP="00731F17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731F17">
        <w:rPr>
          <w:rFonts w:ascii="Calibri" w:hAnsi="Calibri" w:cs="Calibri"/>
          <w:color w:val="000000" w:themeColor="text1"/>
        </w:rPr>
        <w:t xml:space="preserve">Los resultados del Eurobarómetro también reflejan que </w:t>
      </w:r>
      <w:bookmarkStart w:id="1" w:name="_Hlk196475589"/>
      <w:r w:rsidRPr="00227659">
        <w:rPr>
          <w:rFonts w:ascii="Calibri" w:hAnsi="Calibri" w:cs="Calibri"/>
          <w:b/>
          <w:bCs/>
          <w:color w:val="000000" w:themeColor="text1"/>
        </w:rPr>
        <w:t xml:space="preserve">“proporcionar alimentos de buena calidad, sanos, seguros y sostenibles” es una de las principales responsabilidades que los europeos atribuyen a los agricultores </w:t>
      </w:r>
      <w:bookmarkEnd w:id="1"/>
      <w:r w:rsidRPr="00731F17">
        <w:rPr>
          <w:rFonts w:ascii="Calibri" w:hAnsi="Calibri" w:cs="Calibri"/>
          <w:color w:val="000000" w:themeColor="text1"/>
        </w:rPr>
        <w:t>(47 % en la UE y 48 % en España). Esta expectativa encuentra respuesta en sectores como el del huevo, que apuestan por prácticas responsables, sostenibles y con trazabilidad garantizada.</w:t>
      </w:r>
    </w:p>
    <w:p w14:paraId="7ED18345" w14:textId="5B7E48B7" w:rsidR="00731F17" w:rsidRDefault="00C174FF" w:rsidP="009975C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F54347">
        <w:rPr>
          <w:rFonts w:ascii="Calibri" w:eastAsia="Times New Roman" w:hAnsi="Calibri" w:cs="Calibri"/>
          <w:lang w:eastAsia="es-ES_tradnl"/>
        </w:rPr>
        <w:t xml:space="preserve">Mar Fernández, directora adjunta de INPROVO, afirma: </w:t>
      </w:r>
      <w:r>
        <w:rPr>
          <w:rFonts w:ascii="Calibri" w:eastAsia="Times New Roman" w:hAnsi="Calibri" w:cs="Calibri"/>
          <w:lang w:eastAsia="es-ES_tradnl"/>
        </w:rPr>
        <w:t>“</w:t>
      </w:r>
      <w:r w:rsidR="00731F17" w:rsidRPr="00731F17">
        <w:rPr>
          <w:rFonts w:ascii="Calibri" w:hAnsi="Calibri" w:cs="Calibri"/>
          <w:color w:val="000000" w:themeColor="text1"/>
        </w:rPr>
        <w:t xml:space="preserve">El modelo de producción del huevo en la Unión Europea es uno de los más exigentes del mundo. </w:t>
      </w:r>
      <w:r w:rsidR="00844F76" w:rsidRPr="00227659">
        <w:rPr>
          <w:rFonts w:ascii="Calibri" w:hAnsi="Calibri" w:cs="Calibri"/>
          <w:b/>
          <w:bCs/>
          <w:color w:val="000000" w:themeColor="text1"/>
        </w:rPr>
        <w:t xml:space="preserve">Garantizar la </w:t>
      </w:r>
      <w:r w:rsidR="00731F17" w:rsidRPr="00227659">
        <w:rPr>
          <w:rFonts w:ascii="Calibri" w:hAnsi="Calibri" w:cs="Calibri"/>
          <w:b/>
          <w:bCs/>
          <w:color w:val="000000" w:themeColor="text1"/>
        </w:rPr>
        <w:t xml:space="preserve">seguridad alimentaria </w:t>
      </w:r>
      <w:r w:rsidR="00B82F2B" w:rsidRPr="00227659">
        <w:rPr>
          <w:rFonts w:ascii="Calibri" w:hAnsi="Calibri" w:cs="Calibri"/>
          <w:b/>
          <w:bCs/>
          <w:color w:val="000000" w:themeColor="text1"/>
        </w:rPr>
        <w:t xml:space="preserve">es uno de los pilares que lo convierten en un modelo de referencia dentro del sistema agroalimentario </w:t>
      </w:r>
      <w:r w:rsidR="00844F76" w:rsidRPr="00227659">
        <w:rPr>
          <w:rFonts w:ascii="Calibri" w:hAnsi="Calibri" w:cs="Calibri"/>
          <w:b/>
          <w:bCs/>
          <w:color w:val="000000" w:themeColor="text1"/>
        </w:rPr>
        <w:t xml:space="preserve">mundial, e implica </w:t>
      </w:r>
      <w:r w:rsidR="009975C2" w:rsidRPr="00227659">
        <w:rPr>
          <w:rFonts w:ascii="Calibri" w:hAnsi="Calibri" w:cs="Calibri"/>
          <w:b/>
          <w:bCs/>
          <w:color w:val="000000" w:themeColor="text1"/>
        </w:rPr>
        <w:t>que el sector</w:t>
      </w:r>
      <w:r w:rsidR="00D46474" w:rsidRPr="00227659">
        <w:rPr>
          <w:rFonts w:ascii="Calibri" w:hAnsi="Calibri" w:cs="Calibri"/>
          <w:b/>
          <w:bCs/>
          <w:color w:val="000000" w:themeColor="text1"/>
        </w:rPr>
        <w:t xml:space="preserve"> trabaja cada día para que se cumpla </w:t>
      </w:r>
      <w:r w:rsidR="00731F17" w:rsidRPr="00227659">
        <w:rPr>
          <w:rFonts w:ascii="Calibri" w:hAnsi="Calibri" w:cs="Calibri"/>
          <w:b/>
          <w:bCs/>
          <w:color w:val="000000" w:themeColor="text1"/>
        </w:rPr>
        <w:t>en cada eslabón de la cadena</w:t>
      </w:r>
      <w:r w:rsidR="009975C2" w:rsidRPr="00227659">
        <w:rPr>
          <w:rFonts w:ascii="Calibri" w:hAnsi="Calibri" w:cs="Calibri"/>
          <w:b/>
          <w:bCs/>
          <w:color w:val="000000" w:themeColor="text1"/>
        </w:rPr>
        <w:t>.</w:t>
      </w:r>
    </w:p>
    <w:p w14:paraId="1B919F23" w14:textId="05527BC8" w:rsidR="00B82F2B" w:rsidRPr="009975C2" w:rsidRDefault="00B82F2B" w:rsidP="00227659">
      <w:pPr>
        <w:tabs>
          <w:tab w:val="left" w:pos="567"/>
        </w:tabs>
        <w:spacing w:after="0" w:line="276" w:lineRule="auto"/>
        <w:jc w:val="both"/>
      </w:pPr>
      <w:r w:rsidRPr="00DA2345">
        <w:t>Los veterinarios</w:t>
      </w:r>
      <w:r w:rsidR="00D46474">
        <w:t xml:space="preserve">, </w:t>
      </w:r>
      <w:r w:rsidRPr="00DA2345">
        <w:t xml:space="preserve">los productores </w:t>
      </w:r>
      <w:r w:rsidR="00D46474">
        <w:t xml:space="preserve">y los responsables de control de calidad son profesionales formados </w:t>
      </w:r>
      <w:r w:rsidR="00646E5B">
        <w:t xml:space="preserve">y </w:t>
      </w:r>
      <w:r w:rsidR="00D46474">
        <w:t xml:space="preserve">responsables de </w:t>
      </w:r>
      <w:r w:rsidR="00D46474" w:rsidRPr="00D46474">
        <w:t>aplica</w:t>
      </w:r>
      <w:r w:rsidR="00D46474">
        <w:t>r</w:t>
      </w:r>
      <w:r w:rsidR="00D46474" w:rsidRPr="00D46474">
        <w:t xml:space="preserve"> en las granjas, </w:t>
      </w:r>
      <w:r w:rsidR="00D46474">
        <w:t xml:space="preserve">los centros de embalaje y las industrias de ovoproductos </w:t>
      </w:r>
      <w:r>
        <w:t>los e</w:t>
      </w:r>
      <w:r w:rsidRPr="00DA2345">
        <w:t>l</w:t>
      </w:r>
      <w:r>
        <w:t>evad</w:t>
      </w:r>
      <w:r w:rsidRPr="00DA2345">
        <w:t xml:space="preserve">os estándares </w:t>
      </w:r>
      <w:r>
        <w:t>de la UE</w:t>
      </w:r>
      <w:r w:rsidR="00D46474">
        <w:t xml:space="preserve"> par</w:t>
      </w:r>
      <w:r>
        <w:t>a prote</w:t>
      </w:r>
      <w:r w:rsidR="00D46474">
        <w:t xml:space="preserve">ger </w:t>
      </w:r>
      <w:r>
        <w:t xml:space="preserve">la sanidad </w:t>
      </w:r>
      <w:r w:rsidR="00D46474">
        <w:t>y el bienestar a</w:t>
      </w:r>
      <w:r>
        <w:t xml:space="preserve">nimal </w:t>
      </w:r>
      <w:r w:rsidR="00D46474">
        <w:t xml:space="preserve">y </w:t>
      </w:r>
      <w:r>
        <w:t>la seguridad alimentaria</w:t>
      </w:r>
      <w:r w:rsidR="00D46474">
        <w:t>”</w:t>
      </w:r>
    </w:p>
    <w:p w14:paraId="378A2E62" w14:textId="77777777" w:rsidR="00D46474" w:rsidRPr="00227659" w:rsidRDefault="00D46474" w:rsidP="00227659">
      <w:pPr>
        <w:pBdr>
          <w:bottom w:val="single" w:sz="4" w:space="1" w:color="auto"/>
        </w:pBdr>
        <w:spacing w:after="0"/>
        <w:jc w:val="both"/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</w:p>
    <w:p w14:paraId="766AA74B" w14:textId="24B7CF87" w:rsidR="009975C2" w:rsidRPr="009975C2" w:rsidRDefault="00D46474" w:rsidP="009975C2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Campaña “Los juegos del huevo”: </w:t>
      </w:r>
      <w:r w:rsidR="009975C2" w:rsidRPr="009975C2">
        <w:rPr>
          <w:rFonts w:ascii="Calibri" w:hAnsi="Calibri" w:cs="Calibri"/>
          <w:b/>
          <w:bCs/>
          <w:color w:val="000000" w:themeColor="text1"/>
        </w:rPr>
        <w:t xml:space="preserve">Nuevos retos y juegos </w:t>
      </w:r>
      <w:r>
        <w:rPr>
          <w:rFonts w:ascii="Calibri" w:hAnsi="Calibri" w:cs="Calibri"/>
          <w:b/>
          <w:bCs/>
          <w:color w:val="000000" w:themeColor="text1"/>
        </w:rPr>
        <w:t>para conocer mejor e</w:t>
      </w:r>
      <w:r w:rsidR="009975C2" w:rsidRPr="009975C2">
        <w:rPr>
          <w:rFonts w:ascii="Calibri" w:hAnsi="Calibri" w:cs="Calibri"/>
          <w:b/>
          <w:bCs/>
          <w:color w:val="000000" w:themeColor="text1"/>
        </w:rPr>
        <w:t>l</w:t>
      </w:r>
      <w:r>
        <w:rPr>
          <w:rFonts w:ascii="Calibri" w:hAnsi="Calibri" w:cs="Calibri"/>
          <w:b/>
          <w:bCs/>
          <w:color w:val="000000" w:themeColor="text1"/>
        </w:rPr>
        <w:t xml:space="preserve"> sector y el huevo</w:t>
      </w:r>
      <w:r w:rsidR="009975C2" w:rsidRPr="009975C2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74A0E36D" w14:textId="77777777" w:rsidR="009975C2" w:rsidRPr="009975C2" w:rsidRDefault="009975C2" w:rsidP="009975C2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</w:rPr>
      </w:pPr>
      <w:r w:rsidRPr="009975C2">
        <w:rPr>
          <w:rFonts w:ascii="Calibri" w:hAnsi="Calibri" w:cs="Calibri"/>
          <w:color w:val="000000" w:themeColor="text1"/>
        </w:rPr>
        <w:t xml:space="preserve">La Organización Interprofesional del Huevo y sus Productos, INPROVO, coordina la campaña </w:t>
      </w:r>
      <w:r w:rsidRPr="009975C2">
        <w:rPr>
          <w:rFonts w:ascii="Calibri" w:hAnsi="Calibri" w:cs="Calibri"/>
          <w:i/>
          <w:iCs/>
          <w:color w:val="000000" w:themeColor="text1"/>
        </w:rPr>
        <w:t>Los Juegos del Huevo</w:t>
      </w:r>
      <w:r w:rsidRPr="009975C2">
        <w:rPr>
          <w:rFonts w:ascii="Calibri" w:hAnsi="Calibri" w:cs="Calibri"/>
          <w:color w:val="000000" w:themeColor="text1"/>
        </w:rPr>
        <w:t xml:space="preserve"> que, durante los años 2023, 2024 y 2025, informa sobre el modelo de producción del huevo europeo</w:t>
      </w:r>
      <w:r w:rsidRPr="009975C2">
        <w:rPr>
          <w:rFonts w:ascii="Calibri" w:hAnsi="Calibri" w:cs="Calibri"/>
          <w:color w:val="000000" w:themeColor="text1"/>
          <w:vertAlign w:val="superscript"/>
        </w:rPr>
        <w:t>1</w:t>
      </w:r>
      <w:r w:rsidRPr="009975C2">
        <w:rPr>
          <w:rFonts w:ascii="Calibri" w:hAnsi="Calibri" w:cs="Calibri"/>
          <w:color w:val="000000" w:themeColor="text1"/>
        </w:rPr>
        <w:t xml:space="preserve"> y su importancia como parte de una dieta saludable por su gran valor nutricional</w:t>
      </w:r>
      <w:r w:rsidRPr="009975C2">
        <w:rPr>
          <w:rFonts w:ascii="Calibri" w:hAnsi="Calibri" w:cs="Calibri"/>
          <w:color w:val="000000" w:themeColor="text1"/>
          <w:vertAlign w:val="superscript"/>
        </w:rPr>
        <w:t>2</w:t>
      </w:r>
      <w:r w:rsidRPr="009975C2">
        <w:rPr>
          <w:rFonts w:ascii="Calibri" w:hAnsi="Calibri" w:cs="Calibri"/>
          <w:color w:val="000000" w:themeColor="text1"/>
        </w:rPr>
        <w:t>. La campaña</w:t>
      </w:r>
      <w:r w:rsidRPr="009975C2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9975C2">
        <w:rPr>
          <w:rFonts w:ascii="Calibri" w:hAnsi="Calibri" w:cs="Calibri"/>
          <w:color w:val="000000" w:themeColor="text1"/>
        </w:rPr>
        <w:t xml:space="preserve">se dirige a un público principalmente joven y propone actividades </w:t>
      </w:r>
      <w:r w:rsidRPr="009975C2">
        <w:rPr>
          <w:rFonts w:ascii="Calibri" w:hAnsi="Calibri" w:cs="Calibri"/>
          <w:i/>
          <w:iCs/>
          <w:color w:val="000000" w:themeColor="text1"/>
        </w:rPr>
        <w:t>online</w:t>
      </w:r>
      <w:r w:rsidRPr="009975C2">
        <w:rPr>
          <w:rFonts w:ascii="Calibri" w:hAnsi="Calibri" w:cs="Calibri"/>
          <w:color w:val="000000" w:themeColor="text1"/>
        </w:rPr>
        <w:t xml:space="preserve"> basadas en el entretenimiento y el juego colectivo.</w:t>
      </w:r>
    </w:p>
    <w:p w14:paraId="5B41BE1D" w14:textId="3AA13B98" w:rsidR="009975C2" w:rsidRPr="009975C2" w:rsidRDefault="009975C2" w:rsidP="009975C2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</w:rPr>
      </w:pPr>
      <w:r w:rsidRPr="009975C2">
        <w:rPr>
          <w:rFonts w:ascii="Calibri" w:hAnsi="Calibri" w:cs="Calibri"/>
          <w:color w:val="000000" w:themeColor="text1"/>
        </w:rPr>
        <w:t xml:space="preserve">Durante este año 2025 habrá nuevos retos y juegos, que concluirán en un gran reto final el Día Mundial del Huevo. Las actividades se desarrollan en la página web </w:t>
      </w:r>
      <w:hyperlink r:id="rId8" w:history="1">
        <w:r w:rsidRPr="009975C2">
          <w:rPr>
            <w:rStyle w:val="Hipervnculo"/>
            <w:rFonts w:ascii="Calibri" w:hAnsi="Calibri" w:cs="Calibri"/>
          </w:rPr>
          <w:t>www.losjuegosdelhuevo.eu</w:t>
        </w:r>
      </w:hyperlink>
      <w:r w:rsidRPr="009975C2">
        <w:rPr>
          <w:rFonts w:ascii="Calibri" w:hAnsi="Calibri" w:cs="Calibri"/>
          <w:color w:val="000000" w:themeColor="text1"/>
        </w:rPr>
        <w:t xml:space="preserve"> y en las redes sociales </w:t>
      </w:r>
      <w:hyperlink r:id="rId9" w:history="1">
        <w:r w:rsidRPr="009975C2">
          <w:rPr>
            <w:rStyle w:val="Hipervnculo"/>
            <w:rFonts w:ascii="Calibri" w:hAnsi="Calibri" w:cs="Calibri"/>
          </w:rPr>
          <w:t>Instagram</w:t>
        </w:r>
      </w:hyperlink>
      <w:r w:rsidRPr="009975C2">
        <w:rPr>
          <w:rFonts w:ascii="Calibri" w:hAnsi="Calibri" w:cs="Calibri"/>
          <w:color w:val="000000" w:themeColor="text1"/>
        </w:rPr>
        <w:t xml:space="preserve"> y </w:t>
      </w:r>
      <w:hyperlink r:id="rId10" w:history="1">
        <w:r w:rsidRPr="009975C2">
          <w:rPr>
            <w:rStyle w:val="Hipervnculo"/>
            <w:rFonts w:ascii="Calibri" w:hAnsi="Calibri" w:cs="Calibri"/>
            <w:i/>
            <w:iCs/>
          </w:rPr>
          <w:t>TikTok</w:t>
        </w:r>
      </w:hyperlink>
      <w:r w:rsidRPr="009975C2">
        <w:rPr>
          <w:rFonts w:ascii="Calibri" w:hAnsi="Calibri" w:cs="Calibri"/>
          <w:i/>
          <w:iCs/>
          <w:color w:val="000000" w:themeColor="text1"/>
        </w:rPr>
        <w:t>.</w:t>
      </w:r>
    </w:p>
    <w:p w14:paraId="148E3423" w14:textId="77777777" w:rsidR="00F0799C" w:rsidRDefault="00F0799C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C1246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Acerca de </w:t>
      </w:r>
      <w:proofErr w:type="spellStart"/>
      <w:r>
        <w:rPr>
          <w:rFonts w:cs="Times New Roman"/>
          <w:b/>
          <w:sz w:val="20"/>
          <w:szCs w:val="20"/>
        </w:rPr>
        <w:t>Inprovo</w:t>
      </w:r>
      <w:proofErr w:type="spellEnd"/>
      <w:r>
        <w:rPr>
          <w:rFonts w:cs="Times New Roman"/>
          <w:sz w:val="20"/>
          <w:szCs w:val="20"/>
        </w:rPr>
        <w:t xml:space="preserve">: </w:t>
      </w:r>
    </w:p>
    <w:p w14:paraId="27BA0567" w14:textId="04EA953C" w:rsidR="00EC7770" w:rsidRDefault="006A6F5A" w:rsidP="006A6F5A">
      <w:pPr>
        <w:jc w:val="both"/>
        <w:rPr>
          <w:rFonts w:cs="Times New Roman"/>
          <w:iCs/>
          <w:sz w:val="20"/>
          <w:szCs w:val="20"/>
        </w:rPr>
      </w:pPr>
      <w:proofErr w:type="spellStart"/>
      <w:r>
        <w:rPr>
          <w:rFonts w:cs="Times New Roman"/>
          <w:iCs/>
          <w:sz w:val="20"/>
          <w:szCs w:val="20"/>
        </w:rPr>
        <w:t>Inprovo</w:t>
      </w:r>
      <w:proofErr w:type="spellEnd"/>
      <w:r>
        <w:rPr>
          <w:rFonts w:cs="Times New Roman"/>
          <w:iCs/>
          <w:sz w:val="20"/>
          <w:szCs w:val="20"/>
        </w:rPr>
        <w:t xml:space="preserve">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</w:p>
    <w:p w14:paraId="4FD87882" w14:textId="399BA430" w:rsidR="003C5867" w:rsidRPr="00F1703D" w:rsidRDefault="006A6F5A" w:rsidP="00227659">
      <w:pPr>
        <w:jc w:val="both"/>
        <w:rPr>
          <w:rFonts w:ascii="Calibri" w:eastAsia="Arial" w:hAnsi="Calibri" w:cs="Calibri"/>
          <w:b/>
          <w:bCs/>
          <w:color w:val="FF0000"/>
          <w:sz w:val="20"/>
          <w:szCs w:val="20"/>
          <w:u w:val="single"/>
        </w:rPr>
      </w:pPr>
      <w:r>
        <w:rPr>
          <w:rFonts w:cs="Times New Roman"/>
          <w:iCs/>
          <w:sz w:val="20"/>
          <w:szCs w:val="20"/>
        </w:rPr>
        <w:t xml:space="preserve">Para saber más: </w:t>
      </w:r>
      <w:hyperlink r:id="rId11" w:history="1">
        <w:r>
          <w:rPr>
            <w:rStyle w:val="Hipervnculo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  <w:r w:rsidR="00646E5B">
        <w:rPr>
          <w:rFonts w:cs="Times New Roman"/>
          <w:iCs/>
          <w:sz w:val="20"/>
          <w:szCs w:val="20"/>
        </w:rPr>
        <w:t xml:space="preserve">-  </w:t>
      </w:r>
      <w:r w:rsidR="003C5867" w:rsidRPr="00D948E8">
        <w:rPr>
          <w:rFonts w:ascii="Calibri" w:hAnsi="Calibri" w:cs="Calibri"/>
          <w:b/>
          <w:bCs/>
          <w:sz w:val="20"/>
          <w:szCs w:val="20"/>
        </w:rPr>
        <w:t xml:space="preserve">En este enlace puedes descargarte </w:t>
      </w:r>
      <w:hyperlink r:id="rId12" w:history="1">
        <w:r w:rsidR="003C5867" w:rsidRPr="00D948E8">
          <w:rPr>
            <w:rStyle w:val="Hipervnculo"/>
            <w:rFonts w:ascii="Calibri" w:hAnsi="Calibri" w:cs="Calibri"/>
            <w:b/>
            <w:bCs/>
            <w:sz w:val="20"/>
            <w:szCs w:val="20"/>
          </w:rPr>
          <w:t>imágenes</w:t>
        </w:r>
      </w:hyperlink>
    </w:p>
    <w:p w14:paraId="01BDFDC3" w14:textId="737A9D4D" w:rsidR="003D51B7" w:rsidRDefault="003C5867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3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AD83" wp14:editId="1D414CA2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783580" cy="0"/>
                <wp:effectExtent l="0" t="0" r="0" b="0"/>
                <wp:wrapNone/>
                <wp:docPr id="14210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24C48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32CF892" w14:textId="5AE46D43" w:rsidR="005C794C" w:rsidRPr="00675FD4" w:rsidRDefault="00675FD4" w:rsidP="00227659">
      <w:pPr>
        <w:spacing w:after="0"/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proofErr w:type="gramStart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Puede</w:t>
      </w:r>
      <w:proofErr w:type="gramEnd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encontrar más información sobre el modelo de producción europeo en </w:t>
      </w:r>
      <w:hyperlink r:id="rId14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 w:rsidP="00227659">
      <w:pPr>
        <w:spacing w:after="0"/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proofErr w:type="gramStart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Para</w:t>
      </w:r>
      <w:proofErr w:type="gramEnd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4EDD6A51" w:rsidR="00C45C65" w:rsidRDefault="005C794C">
      <w:pP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5" w:tgtFrame="_blank" w:history="1">
        <w:r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Pr="00B9750F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4170340" w14:textId="77777777" w:rsidR="002208B0" w:rsidRDefault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</w:t>
      </w:r>
    </w:p>
    <w:p w14:paraId="083C1312" w14:textId="4021F3B1" w:rsidR="003C5867" w:rsidRPr="0084391B" w:rsidRDefault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</w:t>
      </w:r>
      <w:r w:rsidR="002208B0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.</w:t>
      </w:r>
      <w:bookmarkEnd w:id="0"/>
    </w:p>
    <w:sectPr w:rsidR="003C5867" w:rsidRPr="0084391B" w:rsidSect="0022765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991" w:bottom="127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11C6" w14:textId="77777777" w:rsidR="004C11F4" w:rsidRDefault="004C11F4" w:rsidP="00C45C65">
      <w:pPr>
        <w:spacing w:after="0" w:line="240" w:lineRule="auto"/>
      </w:pPr>
      <w:r>
        <w:separator/>
      </w:r>
    </w:p>
  </w:endnote>
  <w:endnote w:type="continuationSeparator" w:id="0">
    <w:p w14:paraId="4EAC1917" w14:textId="77777777" w:rsidR="004C11F4" w:rsidRDefault="004C11F4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E638" w14:textId="77777777" w:rsidR="00A64E8B" w:rsidRDefault="00A64E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163119115" name="Imagen 1163119115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500A" w14:textId="77777777" w:rsidR="00A64E8B" w:rsidRDefault="00A64E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B331" w14:textId="77777777" w:rsidR="004C11F4" w:rsidRDefault="004C11F4" w:rsidP="00C45C65">
      <w:pPr>
        <w:spacing w:after="0" w:line="240" w:lineRule="auto"/>
      </w:pPr>
      <w:r>
        <w:separator/>
      </w:r>
    </w:p>
  </w:footnote>
  <w:footnote w:type="continuationSeparator" w:id="0">
    <w:p w14:paraId="70466D87" w14:textId="77777777" w:rsidR="004C11F4" w:rsidRDefault="004C11F4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A386" w14:textId="77777777" w:rsidR="00A64E8B" w:rsidRDefault="00A64E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02E6" w14:textId="427CF38B" w:rsidR="00C45C65" w:rsidRDefault="00C45C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071096671" name="Imagen 1071096671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E1DF" w14:textId="77777777" w:rsidR="00A64E8B" w:rsidRDefault="00A64E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82398">
    <w:abstractNumId w:val="1"/>
  </w:num>
  <w:num w:numId="2" w16cid:durableId="1230967966">
    <w:abstractNumId w:val="0"/>
  </w:num>
  <w:num w:numId="3" w16cid:durableId="7513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23A66"/>
    <w:rsid w:val="00031C58"/>
    <w:rsid w:val="000409BD"/>
    <w:rsid w:val="000512DC"/>
    <w:rsid w:val="00054A7E"/>
    <w:rsid w:val="00065B93"/>
    <w:rsid w:val="00066E0D"/>
    <w:rsid w:val="00072E8F"/>
    <w:rsid w:val="0008126D"/>
    <w:rsid w:val="000C5957"/>
    <w:rsid w:val="000C61AB"/>
    <w:rsid w:val="000D0C73"/>
    <w:rsid w:val="000D1EBA"/>
    <w:rsid w:val="000E6106"/>
    <w:rsid w:val="000E6EEA"/>
    <w:rsid w:val="000F0EF6"/>
    <w:rsid w:val="00117B8C"/>
    <w:rsid w:val="00136369"/>
    <w:rsid w:val="001379F9"/>
    <w:rsid w:val="0014485F"/>
    <w:rsid w:val="00144AE4"/>
    <w:rsid w:val="00164BE7"/>
    <w:rsid w:val="00170C3A"/>
    <w:rsid w:val="00174936"/>
    <w:rsid w:val="00174974"/>
    <w:rsid w:val="00185C9F"/>
    <w:rsid w:val="0019303B"/>
    <w:rsid w:val="001A48F1"/>
    <w:rsid w:val="001B36B6"/>
    <w:rsid w:val="001D1113"/>
    <w:rsid w:val="001D5845"/>
    <w:rsid w:val="002118E9"/>
    <w:rsid w:val="00213592"/>
    <w:rsid w:val="002208B0"/>
    <w:rsid w:val="00227659"/>
    <w:rsid w:val="00263E9A"/>
    <w:rsid w:val="00267274"/>
    <w:rsid w:val="002831EA"/>
    <w:rsid w:val="002834DC"/>
    <w:rsid w:val="00294D0F"/>
    <w:rsid w:val="00296953"/>
    <w:rsid w:val="002A0468"/>
    <w:rsid w:val="002A7C78"/>
    <w:rsid w:val="002D1E7C"/>
    <w:rsid w:val="002D1FE7"/>
    <w:rsid w:val="002D6365"/>
    <w:rsid w:val="002E518B"/>
    <w:rsid w:val="00304EE9"/>
    <w:rsid w:val="00307DAA"/>
    <w:rsid w:val="003148A3"/>
    <w:rsid w:val="0032577A"/>
    <w:rsid w:val="00341664"/>
    <w:rsid w:val="00357B51"/>
    <w:rsid w:val="003618BC"/>
    <w:rsid w:val="00372FB7"/>
    <w:rsid w:val="00376F4A"/>
    <w:rsid w:val="00383E40"/>
    <w:rsid w:val="003A36FC"/>
    <w:rsid w:val="003A4C60"/>
    <w:rsid w:val="003A575D"/>
    <w:rsid w:val="003A57A7"/>
    <w:rsid w:val="003C5867"/>
    <w:rsid w:val="003D51B7"/>
    <w:rsid w:val="003E1E85"/>
    <w:rsid w:val="003F5BD7"/>
    <w:rsid w:val="00403836"/>
    <w:rsid w:val="0041557F"/>
    <w:rsid w:val="00424CA3"/>
    <w:rsid w:val="0042758F"/>
    <w:rsid w:val="00437E4F"/>
    <w:rsid w:val="00484E15"/>
    <w:rsid w:val="00494FFE"/>
    <w:rsid w:val="004C11F4"/>
    <w:rsid w:val="004D3E04"/>
    <w:rsid w:val="004E3424"/>
    <w:rsid w:val="004F2A3B"/>
    <w:rsid w:val="00503BB5"/>
    <w:rsid w:val="00504933"/>
    <w:rsid w:val="00506018"/>
    <w:rsid w:val="00516594"/>
    <w:rsid w:val="00525827"/>
    <w:rsid w:val="005326EC"/>
    <w:rsid w:val="00550603"/>
    <w:rsid w:val="005544D2"/>
    <w:rsid w:val="00566039"/>
    <w:rsid w:val="00571C52"/>
    <w:rsid w:val="00576B50"/>
    <w:rsid w:val="00591391"/>
    <w:rsid w:val="00593BF9"/>
    <w:rsid w:val="005A2F66"/>
    <w:rsid w:val="005B1178"/>
    <w:rsid w:val="005C2124"/>
    <w:rsid w:val="005C6541"/>
    <w:rsid w:val="005C794C"/>
    <w:rsid w:val="005D22FD"/>
    <w:rsid w:val="00600419"/>
    <w:rsid w:val="00624F97"/>
    <w:rsid w:val="006368DE"/>
    <w:rsid w:val="0064259B"/>
    <w:rsid w:val="00646E5B"/>
    <w:rsid w:val="00654415"/>
    <w:rsid w:val="00670E41"/>
    <w:rsid w:val="00675FD4"/>
    <w:rsid w:val="0069303A"/>
    <w:rsid w:val="006A4063"/>
    <w:rsid w:val="006A6F5A"/>
    <w:rsid w:val="006D30DC"/>
    <w:rsid w:val="006E3B9D"/>
    <w:rsid w:val="006E4E43"/>
    <w:rsid w:val="006F0FEE"/>
    <w:rsid w:val="006F657F"/>
    <w:rsid w:val="006F740C"/>
    <w:rsid w:val="0070328E"/>
    <w:rsid w:val="007046AB"/>
    <w:rsid w:val="00706501"/>
    <w:rsid w:val="007069A7"/>
    <w:rsid w:val="00712AFB"/>
    <w:rsid w:val="007226A3"/>
    <w:rsid w:val="00731F17"/>
    <w:rsid w:val="00747DAD"/>
    <w:rsid w:val="0075400D"/>
    <w:rsid w:val="00760EB6"/>
    <w:rsid w:val="00771A5F"/>
    <w:rsid w:val="00786B8D"/>
    <w:rsid w:val="0079602B"/>
    <w:rsid w:val="007961D4"/>
    <w:rsid w:val="00796B9D"/>
    <w:rsid w:val="007B15E2"/>
    <w:rsid w:val="007C3F7C"/>
    <w:rsid w:val="007D0AA9"/>
    <w:rsid w:val="007D28B9"/>
    <w:rsid w:val="007E623D"/>
    <w:rsid w:val="00816470"/>
    <w:rsid w:val="00817754"/>
    <w:rsid w:val="00824D70"/>
    <w:rsid w:val="00824E8D"/>
    <w:rsid w:val="0083715C"/>
    <w:rsid w:val="0084391B"/>
    <w:rsid w:val="00844F76"/>
    <w:rsid w:val="00857734"/>
    <w:rsid w:val="0086488A"/>
    <w:rsid w:val="0087535A"/>
    <w:rsid w:val="00885762"/>
    <w:rsid w:val="00891C5D"/>
    <w:rsid w:val="008942B7"/>
    <w:rsid w:val="00894540"/>
    <w:rsid w:val="008950E2"/>
    <w:rsid w:val="008C12DB"/>
    <w:rsid w:val="008D1D8B"/>
    <w:rsid w:val="008D3EDB"/>
    <w:rsid w:val="008F096B"/>
    <w:rsid w:val="009116E1"/>
    <w:rsid w:val="00926770"/>
    <w:rsid w:val="00946DB7"/>
    <w:rsid w:val="009629AE"/>
    <w:rsid w:val="00963AA2"/>
    <w:rsid w:val="00987E0D"/>
    <w:rsid w:val="009975C2"/>
    <w:rsid w:val="009A5D48"/>
    <w:rsid w:val="009A77F7"/>
    <w:rsid w:val="009B4F07"/>
    <w:rsid w:val="009B5BF4"/>
    <w:rsid w:val="009C5CE6"/>
    <w:rsid w:val="009C6C4C"/>
    <w:rsid w:val="00A01597"/>
    <w:rsid w:val="00A168E7"/>
    <w:rsid w:val="00A21E65"/>
    <w:rsid w:val="00A250DC"/>
    <w:rsid w:val="00A25B69"/>
    <w:rsid w:val="00A425B8"/>
    <w:rsid w:val="00A50EEC"/>
    <w:rsid w:val="00A55002"/>
    <w:rsid w:val="00A61C95"/>
    <w:rsid w:val="00A64E8B"/>
    <w:rsid w:val="00A874B8"/>
    <w:rsid w:val="00A97D40"/>
    <w:rsid w:val="00AA1A5A"/>
    <w:rsid w:val="00AA3935"/>
    <w:rsid w:val="00AA4319"/>
    <w:rsid w:val="00AA7540"/>
    <w:rsid w:val="00AD480F"/>
    <w:rsid w:val="00AF4298"/>
    <w:rsid w:val="00B115B2"/>
    <w:rsid w:val="00B17FBF"/>
    <w:rsid w:val="00B226E9"/>
    <w:rsid w:val="00B82F2B"/>
    <w:rsid w:val="00B936AD"/>
    <w:rsid w:val="00B9750F"/>
    <w:rsid w:val="00BB3043"/>
    <w:rsid w:val="00BC1392"/>
    <w:rsid w:val="00BC2F5D"/>
    <w:rsid w:val="00BC5BDC"/>
    <w:rsid w:val="00BD3D5C"/>
    <w:rsid w:val="00BD7EF6"/>
    <w:rsid w:val="00BE5ECD"/>
    <w:rsid w:val="00BF61C4"/>
    <w:rsid w:val="00C1246B"/>
    <w:rsid w:val="00C174FF"/>
    <w:rsid w:val="00C45C65"/>
    <w:rsid w:val="00C57EAA"/>
    <w:rsid w:val="00C65DEA"/>
    <w:rsid w:val="00C83E5E"/>
    <w:rsid w:val="00C914FD"/>
    <w:rsid w:val="00CA0DAE"/>
    <w:rsid w:val="00CA100F"/>
    <w:rsid w:val="00CC6D1B"/>
    <w:rsid w:val="00CD3CA3"/>
    <w:rsid w:val="00CD71BF"/>
    <w:rsid w:val="00CE0336"/>
    <w:rsid w:val="00D063B1"/>
    <w:rsid w:val="00D1090B"/>
    <w:rsid w:val="00D35B79"/>
    <w:rsid w:val="00D449B9"/>
    <w:rsid w:val="00D46474"/>
    <w:rsid w:val="00D7611F"/>
    <w:rsid w:val="00D8024E"/>
    <w:rsid w:val="00D948E8"/>
    <w:rsid w:val="00D95418"/>
    <w:rsid w:val="00DA66E8"/>
    <w:rsid w:val="00DD2CCC"/>
    <w:rsid w:val="00DD74A0"/>
    <w:rsid w:val="00DD7D18"/>
    <w:rsid w:val="00E0026F"/>
    <w:rsid w:val="00E042C7"/>
    <w:rsid w:val="00E0757C"/>
    <w:rsid w:val="00E35B5D"/>
    <w:rsid w:val="00E41EF7"/>
    <w:rsid w:val="00E5341C"/>
    <w:rsid w:val="00E56CD2"/>
    <w:rsid w:val="00E57EAB"/>
    <w:rsid w:val="00E64C63"/>
    <w:rsid w:val="00E6670F"/>
    <w:rsid w:val="00E91679"/>
    <w:rsid w:val="00E91E21"/>
    <w:rsid w:val="00EA6AB5"/>
    <w:rsid w:val="00EB08AD"/>
    <w:rsid w:val="00EC7770"/>
    <w:rsid w:val="00ED1321"/>
    <w:rsid w:val="00EE1106"/>
    <w:rsid w:val="00EF5DA2"/>
    <w:rsid w:val="00F0037B"/>
    <w:rsid w:val="00F0799C"/>
    <w:rsid w:val="00F13625"/>
    <w:rsid w:val="00F1703D"/>
    <w:rsid w:val="00F276DF"/>
    <w:rsid w:val="00F3540B"/>
    <w:rsid w:val="00F54347"/>
    <w:rsid w:val="00F624F9"/>
    <w:rsid w:val="00F639DB"/>
    <w:rsid w:val="00F71A54"/>
    <w:rsid w:val="00F96BCB"/>
    <w:rsid w:val="00FA008E"/>
    <w:rsid w:val="00FC0ACC"/>
    <w:rsid w:val="00FC5727"/>
    <w:rsid w:val="00FC7520"/>
    <w:rsid w:val="00FD5988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chartTrackingRefBased/>
  <w15:docId w15:val="{C38A71EB-2E60-4FDB-975D-A31896A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2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Mencinsinresolver">
    <w:name w:val="Unresolved Mention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0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://www.losjuegosdelhuevo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wp-content/uploads/2025/05/EUEG_huevos_seguridadalimentaria.jp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san.gob.es/AECOSAN/docs/documentos/nutricion/RECOMENDACIONES_DIETETICA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://www.losjuegosdelhuevo.eu/produccion-sostenibl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975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2</cp:revision>
  <cp:lastPrinted>2024-03-19T17:54:00Z</cp:lastPrinted>
  <dcterms:created xsi:type="dcterms:W3CDTF">2025-05-07T09:36:00Z</dcterms:created>
  <dcterms:modified xsi:type="dcterms:W3CDTF">2025-05-07T09:36:00Z</dcterms:modified>
</cp:coreProperties>
</file>